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B3" w:rsidRPr="00BB46B3" w:rsidRDefault="00BB46B3" w:rsidP="00BB46B3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</w:rPr>
      </w:pPr>
      <w:r w:rsidRPr="00BB46B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</w:rPr>
        <w:t>Защита прав потребителей</w:t>
      </w:r>
    </w:p>
    <w:p w:rsidR="00BB46B3" w:rsidRPr="00BB46B3" w:rsidRDefault="00BB46B3" w:rsidP="00BB46B3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</w:p>
    <w:p w:rsidR="00BB46B3" w:rsidRDefault="00BB46B3" w:rsidP="00BB46B3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B46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Рекомендации гражданам: как выбрать ювелирное изделие</w:t>
      </w:r>
    </w:p>
    <w:p w:rsidR="00BB46B3" w:rsidRPr="00BB46B3" w:rsidRDefault="00BB46B3" w:rsidP="00BB46B3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B46B3" w:rsidRPr="00BB46B3" w:rsidRDefault="00BB46B3" w:rsidP="00BB46B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ab/>
      </w:r>
      <w:r w:rsidRPr="00BB46B3">
        <w:rPr>
          <w:rFonts w:ascii="Times New Roman" w:eastAsia="Times New Roman" w:hAnsi="Times New Roman" w:cs="Times New Roman"/>
          <w:color w:val="242424"/>
          <w:sz w:val="26"/>
          <w:szCs w:val="26"/>
        </w:rPr>
        <w:t>Управление Роспотребнадзора по Республике Бурятия напоминает: чтобы правильно сделать выбор ювелирного украшения, необходимо быть внимательными и приобретать изделия в специализированных магазинах с хорошей репутацией.</w:t>
      </w:r>
    </w:p>
    <w:p w:rsidR="00BB46B3" w:rsidRPr="00BB46B3" w:rsidRDefault="00BB46B3" w:rsidP="00BB46B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  <w:r w:rsidRPr="00BB46B3"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С 12 декабря 2019 года </w:t>
      </w:r>
      <w:proofErr w:type="gramStart"/>
      <w:r w:rsidRPr="00BB46B3">
        <w:rPr>
          <w:rFonts w:ascii="Times New Roman" w:eastAsia="Times New Roman" w:hAnsi="Times New Roman" w:cs="Times New Roman"/>
          <w:color w:val="242424"/>
          <w:sz w:val="26"/>
          <w:szCs w:val="26"/>
        </w:rPr>
        <w:t>разрешена</w:t>
      </w:r>
      <w:proofErr w:type="gramEnd"/>
      <w:r w:rsidRPr="00BB46B3"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 </w:t>
      </w:r>
      <w:proofErr w:type="spellStart"/>
      <w:r w:rsidRPr="00BB46B3">
        <w:rPr>
          <w:rFonts w:ascii="Times New Roman" w:eastAsia="Times New Roman" w:hAnsi="Times New Roman" w:cs="Times New Roman"/>
          <w:color w:val="242424"/>
          <w:sz w:val="26"/>
          <w:szCs w:val="26"/>
        </w:rPr>
        <w:t>онлайн-продажа</w:t>
      </w:r>
      <w:proofErr w:type="spellEnd"/>
      <w:r w:rsidRPr="00BB46B3"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 ювелирных изделий из драгоценных металлов или камней при соблюдении всех правил продажи ювелирных изделий.</w:t>
      </w:r>
    </w:p>
    <w:p w:rsidR="00BB46B3" w:rsidRPr="00BB46B3" w:rsidRDefault="00BB46B3" w:rsidP="00BB46B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  <w:r w:rsidRPr="00BB46B3">
        <w:rPr>
          <w:rFonts w:ascii="Times New Roman" w:eastAsia="Times New Roman" w:hAnsi="Times New Roman" w:cs="Times New Roman"/>
          <w:color w:val="242424"/>
          <w:sz w:val="26"/>
          <w:szCs w:val="26"/>
        </w:rPr>
        <w:t>Откажитесь от покупки изделий из драгоценных металлов с рук и в небольших торговых точках. Место, где вы приобретаете ювелирные и другие изделия из драгоценных металлов, не должно быть «безымянным» - независимо от размера торговой точки у нее должна быть оформлена вывеска с фирменным названием, указанием юридического лица или данных индивидуального предпринимателя, режим работы.</w:t>
      </w:r>
    </w:p>
    <w:p w:rsidR="00BB46B3" w:rsidRPr="00BB46B3" w:rsidRDefault="00BB46B3" w:rsidP="00BB46B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  <w:r w:rsidRPr="00BB46B3"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Продажа ювелирных и других изделий из драгоценных металлов, произведенных в Российской Федерации, ввезенных на ее территорию, подлежащих клеймению в порядке, установленном законодательством Российской Федерации, осуществляется только при наличии на них оттисков государственных пробирных клейм, а также оттисков </w:t>
      </w:r>
      <w:proofErr w:type="spellStart"/>
      <w:r w:rsidRPr="00BB46B3">
        <w:rPr>
          <w:rFonts w:ascii="Times New Roman" w:eastAsia="Times New Roman" w:hAnsi="Times New Roman" w:cs="Times New Roman"/>
          <w:color w:val="242424"/>
          <w:sz w:val="26"/>
          <w:szCs w:val="26"/>
        </w:rPr>
        <w:t>именников</w:t>
      </w:r>
      <w:proofErr w:type="spellEnd"/>
      <w:r w:rsidRPr="00BB46B3"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 (для изделий отечественного производства).</w:t>
      </w:r>
    </w:p>
    <w:p w:rsidR="00BB46B3" w:rsidRPr="00BB46B3" w:rsidRDefault="00BB46B3" w:rsidP="00BB46B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  <w:r w:rsidRPr="00BB46B3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В Российской Федерации установлены следующие пробы:</w:t>
      </w:r>
    </w:p>
    <w:p w:rsidR="00BB46B3" w:rsidRPr="00BB46B3" w:rsidRDefault="00BB46B3" w:rsidP="00BB46B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  <w:r w:rsidRPr="00BB46B3">
        <w:rPr>
          <w:rFonts w:ascii="Times New Roman" w:eastAsia="Times New Roman" w:hAnsi="Times New Roman" w:cs="Times New Roman"/>
          <w:color w:val="242424"/>
          <w:sz w:val="26"/>
          <w:szCs w:val="26"/>
        </w:rPr>
        <w:t>· платиновые – 850, 585</w:t>
      </w:r>
    </w:p>
    <w:p w:rsidR="00BB46B3" w:rsidRPr="00BB46B3" w:rsidRDefault="00BB46B3" w:rsidP="00BB46B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  <w:r w:rsidRPr="00BB46B3">
        <w:rPr>
          <w:rFonts w:ascii="Times New Roman" w:eastAsia="Times New Roman" w:hAnsi="Times New Roman" w:cs="Times New Roman"/>
          <w:color w:val="242424"/>
          <w:sz w:val="26"/>
          <w:szCs w:val="26"/>
        </w:rPr>
        <w:t>· золотые – 999, 958, 916, 875, 750, 585, 583, 500, 375</w:t>
      </w:r>
    </w:p>
    <w:p w:rsidR="00BB46B3" w:rsidRPr="00BB46B3" w:rsidRDefault="00BB46B3" w:rsidP="00BB46B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  <w:r w:rsidRPr="00BB46B3">
        <w:rPr>
          <w:rFonts w:ascii="Times New Roman" w:eastAsia="Times New Roman" w:hAnsi="Times New Roman" w:cs="Times New Roman"/>
          <w:color w:val="242424"/>
          <w:sz w:val="26"/>
          <w:szCs w:val="26"/>
        </w:rPr>
        <w:t>· серебряные – 999, 960, 925, 875, 830, 800;</w:t>
      </w:r>
    </w:p>
    <w:p w:rsidR="00BB46B3" w:rsidRPr="00BB46B3" w:rsidRDefault="00BB46B3" w:rsidP="00BB46B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  <w:r w:rsidRPr="00BB46B3">
        <w:rPr>
          <w:rFonts w:ascii="Times New Roman" w:eastAsia="Times New Roman" w:hAnsi="Times New Roman" w:cs="Times New Roman"/>
          <w:color w:val="242424"/>
          <w:sz w:val="26"/>
          <w:szCs w:val="26"/>
        </w:rPr>
        <w:t>· палладиевые – 850, 500.</w:t>
      </w:r>
    </w:p>
    <w:p w:rsidR="00BB46B3" w:rsidRPr="00BB46B3" w:rsidRDefault="00BB46B3" w:rsidP="00BB46B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  <w:r w:rsidRPr="00BB46B3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Без оттиска государственного пробирного клейма </w:t>
      </w:r>
      <w:r w:rsidRPr="00BB46B3">
        <w:rPr>
          <w:rFonts w:ascii="Times New Roman" w:eastAsia="Times New Roman" w:hAnsi="Times New Roman" w:cs="Times New Roman"/>
          <w:color w:val="242424"/>
          <w:sz w:val="26"/>
          <w:szCs w:val="26"/>
        </w:rPr>
        <w:t>допускается только продажа ювелирных и других серебряных изделий отечественного производства массой до 3 граммов включительно (без учета вставок).</w:t>
      </w:r>
    </w:p>
    <w:p w:rsidR="00BB46B3" w:rsidRPr="00BB46B3" w:rsidRDefault="00BB46B3" w:rsidP="00BB46B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  <w:proofErr w:type="gramStart"/>
      <w:r w:rsidRPr="00BB46B3">
        <w:rPr>
          <w:rFonts w:ascii="Times New Roman" w:eastAsia="Times New Roman" w:hAnsi="Times New Roman" w:cs="Times New Roman"/>
          <w:color w:val="242424"/>
          <w:sz w:val="26"/>
          <w:szCs w:val="26"/>
        </w:rPr>
        <w:t>Ювелирные и другие изделия из драгоценных металлов и (или) драгоценных камней </w:t>
      </w:r>
      <w:r w:rsidRPr="00BB46B3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должны иметь опломбированные ярлыки</w:t>
      </w:r>
      <w:r w:rsidRPr="00BB46B3">
        <w:rPr>
          <w:rFonts w:ascii="Times New Roman" w:eastAsia="Times New Roman" w:hAnsi="Times New Roman" w:cs="Times New Roman"/>
          <w:color w:val="242424"/>
          <w:sz w:val="26"/>
          <w:szCs w:val="26"/>
        </w:rPr>
        <w:t> с указанием наименования изделия и его изготовителя, вида драгоценного металла, артикула, пробы, массы, вида и характеристики вставок, в том числе способа обработки, изменившего качественно-цветовые и стоимостные характеристики драгоценного камня, а также цены изделия (цены за 1 грамм изделия без вставок).</w:t>
      </w:r>
      <w:proofErr w:type="gramEnd"/>
    </w:p>
    <w:p w:rsidR="00BB46B3" w:rsidRPr="00BB46B3" w:rsidRDefault="00BB46B3" w:rsidP="00BB46B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  <w:r w:rsidRPr="00BB46B3">
        <w:rPr>
          <w:rFonts w:ascii="Times New Roman" w:eastAsia="Times New Roman" w:hAnsi="Times New Roman" w:cs="Times New Roman"/>
          <w:color w:val="242424"/>
          <w:sz w:val="26"/>
          <w:szCs w:val="26"/>
        </w:rPr>
        <w:t>При использовании в качестве вставок материалов искусственного происхождения, на ярлыках должна быть указана информация о том, что данный камень не является драгоценным.</w:t>
      </w:r>
    </w:p>
    <w:p w:rsidR="00BB46B3" w:rsidRPr="00BB46B3" w:rsidRDefault="00BB46B3" w:rsidP="00BB46B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  <w:r w:rsidRPr="00BB46B3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Продавец обязан довести до покупателя следующую информацию:</w:t>
      </w:r>
    </w:p>
    <w:p w:rsidR="00BB46B3" w:rsidRPr="00BB46B3" w:rsidRDefault="00BB46B3" w:rsidP="00BB46B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  <w:r w:rsidRPr="00BB46B3">
        <w:rPr>
          <w:rFonts w:ascii="Times New Roman" w:eastAsia="Times New Roman" w:hAnsi="Times New Roman" w:cs="Times New Roman"/>
          <w:color w:val="242424"/>
          <w:sz w:val="26"/>
          <w:szCs w:val="26"/>
        </w:rPr>
        <w:t>· адрес и фирменное наименование изготовителя изделия;</w:t>
      </w:r>
    </w:p>
    <w:p w:rsidR="00BB46B3" w:rsidRPr="00BB46B3" w:rsidRDefault="00BB46B3" w:rsidP="00BB46B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  <w:r w:rsidRPr="00BB46B3">
        <w:rPr>
          <w:rFonts w:ascii="Times New Roman" w:eastAsia="Times New Roman" w:hAnsi="Times New Roman" w:cs="Times New Roman"/>
          <w:color w:val="242424"/>
          <w:sz w:val="26"/>
          <w:szCs w:val="26"/>
        </w:rPr>
        <w:t>· гарантийный срок (если он установлен), а также срок годности;</w:t>
      </w:r>
    </w:p>
    <w:p w:rsidR="00BB46B3" w:rsidRPr="00BB46B3" w:rsidRDefault="00BB46B3" w:rsidP="00BB46B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  <w:r w:rsidRPr="00BB46B3">
        <w:rPr>
          <w:rFonts w:ascii="Times New Roman" w:eastAsia="Times New Roman" w:hAnsi="Times New Roman" w:cs="Times New Roman"/>
          <w:color w:val="242424"/>
          <w:sz w:val="26"/>
          <w:szCs w:val="26"/>
        </w:rPr>
        <w:t>· цену в рублях и условия приобретения товара, если продавцом допускается продажа ювелирного изделия в кредит - размер кредита, полную сумму, подлежащую выплате потребителем, и график погашения этой суммы.</w:t>
      </w:r>
    </w:p>
    <w:p w:rsidR="00BB46B3" w:rsidRPr="00BB46B3" w:rsidRDefault="00BB46B3" w:rsidP="00BB46B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  <w:r w:rsidRPr="00BB46B3">
        <w:rPr>
          <w:rFonts w:ascii="Times New Roman" w:eastAsia="Times New Roman" w:hAnsi="Times New Roman" w:cs="Times New Roman"/>
          <w:color w:val="242424"/>
          <w:sz w:val="26"/>
          <w:szCs w:val="26"/>
        </w:rPr>
        <w:t>Важно помнить об особенностях приобретения товаров с недостатком или товара, бывших в употреблении, например, в ломбардах. Помимо вышеперечисленной информации, продавец обязан в письменной форме уведомить вас о недостатках изделия или о том, что товар ранее находился в употреблении. Эта информация должна быть написана в товарном чеке, на ярлыке или в любых других документах, которые передаются вам вместе драгоценным изделием.</w:t>
      </w:r>
    </w:p>
    <w:p w:rsidR="00BB46B3" w:rsidRPr="00BB46B3" w:rsidRDefault="00BB46B3" w:rsidP="00BB46B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  <w:r w:rsidRPr="00BB46B3">
        <w:rPr>
          <w:rFonts w:ascii="Times New Roman" w:eastAsia="Times New Roman" w:hAnsi="Times New Roman" w:cs="Times New Roman"/>
          <w:color w:val="242424"/>
          <w:sz w:val="26"/>
          <w:szCs w:val="26"/>
        </w:rPr>
        <w:t>Также продавец должен ознакомить вас с товарно-сопроводительной документацией на любое ювелирное изделие или украшение из драгоценных камней, которое Вы планируете приобрести.</w:t>
      </w:r>
    </w:p>
    <w:p w:rsidR="00BB46B3" w:rsidRPr="00BB46B3" w:rsidRDefault="00BB46B3" w:rsidP="00BB46B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  <w:r w:rsidRPr="00BB46B3">
        <w:rPr>
          <w:rFonts w:ascii="Times New Roman" w:eastAsia="Times New Roman" w:hAnsi="Times New Roman" w:cs="Times New Roman"/>
          <w:color w:val="242424"/>
          <w:sz w:val="26"/>
          <w:szCs w:val="26"/>
        </w:rPr>
        <w:lastRenderedPageBreak/>
        <w:t>В случае</w:t>
      </w:r>
      <w:proofErr w:type="gramStart"/>
      <w:r w:rsidRPr="00BB46B3">
        <w:rPr>
          <w:rFonts w:ascii="Times New Roman" w:eastAsia="Times New Roman" w:hAnsi="Times New Roman" w:cs="Times New Roman"/>
          <w:color w:val="242424"/>
          <w:sz w:val="26"/>
          <w:szCs w:val="26"/>
        </w:rPr>
        <w:t>,</w:t>
      </w:r>
      <w:proofErr w:type="gramEnd"/>
      <w:r w:rsidRPr="00BB46B3"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 если кассовый чек на товар не содержит наименование товара, пробу, вид и характеристику драгоценного камня, артикул, вместе с товаром Вам должен быть передан товарный чек, в котором указываются эти сведения: продавец, дата продажи и цена товара. Лицо, непосредственно осуществляющее продажу товара, проставляет подпись.</w:t>
      </w:r>
    </w:p>
    <w:p w:rsidR="00BB46B3" w:rsidRDefault="00BB46B3" w:rsidP="00BB46B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</w:pPr>
      <w:r w:rsidRPr="00BB46B3">
        <w:rPr>
          <w:rFonts w:ascii="Times New Roman" w:eastAsia="Times New Roman" w:hAnsi="Times New Roman" w:cs="Times New Roman"/>
          <w:color w:val="242424"/>
          <w:sz w:val="26"/>
          <w:szCs w:val="26"/>
        </w:rPr>
        <w:t>Внимательно отнеситесь к покупке ювелирных изделий, ведь </w:t>
      </w:r>
      <w:r w:rsidRPr="00BB46B3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 xml:space="preserve">если украшение качественное, но не подошло по размеру или перестало </w:t>
      </w:r>
      <w:proofErr w:type="gramStart"/>
      <w:r w:rsidRPr="00BB46B3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нравится</w:t>
      </w:r>
      <w:proofErr w:type="gramEnd"/>
      <w:r w:rsidRPr="00BB46B3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, сдать его или обменять на аналогичный не получится.</w:t>
      </w:r>
    </w:p>
    <w:p w:rsidR="00E73A6D" w:rsidRDefault="00E73A6D" w:rsidP="00BB46B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</w:pPr>
    </w:p>
    <w:p w:rsidR="00E73A6D" w:rsidRPr="00BB46B3" w:rsidRDefault="00E73A6D" w:rsidP="00BB46B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</w:rPr>
      </w:pPr>
    </w:p>
    <w:p w:rsidR="00CD1743" w:rsidRPr="00BB46B3" w:rsidRDefault="00E73A6D" w:rsidP="00BB46B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5940425" cy="2999218"/>
            <wp:effectExtent l="19050" t="0" r="3175" b="0"/>
            <wp:docPr id="1" name="Рисунок 1" descr="297x150mm_Yveli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7x150mm_Yvelir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743" w:rsidRPr="00BB46B3" w:rsidSect="00E112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46B3"/>
    <w:rsid w:val="003C4CEF"/>
    <w:rsid w:val="004C0D79"/>
    <w:rsid w:val="005413BE"/>
    <w:rsid w:val="00630167"/>
    <w:rsid w:val="00BB46B3"/>
    <w:rsid w:val="00CD1743"/>
    <w:rsid w:val="00E112FA"/>
    <w:rsid w:val="00E73A6D"/>
    <w:rsid w:val="00F5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67"/>
  </w:style>
  <w:style w:type="paragraph" w:styleId="1">
    <w:name w:val="heading 1"/>
    <w:basedOn w:val="a"/>
    <w:link w:val="10"/>
    <w:uiPriority w:val="9"/>
    <w:qFormat/>
    <w:rsid w:val="00BB4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6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B46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25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375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70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186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09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2023-12-04T02:44:00Z</cp:lastPrinted>
  <dcterms:created xsi:type="dcterms:W3CDTF">2022-12-27T02:20:00Z</dcterms:created>
  <dcterms:modified xsi:type="dcterms:W3CDTF">2023-12-04T02:45:00Z</dcterms:modified>
</cp:coreProperties>
</file>